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22.12.2020, оставленным без изменения постановлением Десятого арбитражного апелляционного суда от 14.04.2021 и постановлением Арбитражного суда Московского округа от 12.07.2021, в удовлетворении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инспекцией проведена камеральная налоговая проверка представленной обществом 02.11.2019 уточненной налоговой декларации по налогу на добавленную стоимость (далее - НДС) за 1 квартал 2019 года, по результатам составлен акт и вынесено решение, которым доначислено 224 134 рубля налога, 36 674 рубля 53 копейки пени и 23 301 рубль штрафа. Основанием для доначисления налога послужил вывод налогового органа о занижении налогооблагаемой базы в результате неотражения счетов-фактур по работам, выполненным для АО «Карболит». Не согласившись с решением инспекции, общество обратилось в арбитражный суд. Отказывая в удовлетворении заявления, суд первой инстанции, исследовав и оценив представленные в материалы дела доказательства, руководствуясь положениями Налогового кодекса Российской Федерации, пришел к выводу о том, что решение налогового органа соответствует действующему законодательству и не нарушает права и законные интересы заявителя, с чем согласились суды апелляционной инстанции и округа. Соглашаясь с выводами налогового органа, судебные инстанции указали, что поскольку договоры строительного подряда от 07.12.2018 № 82-ОКС, от 14.01.2019 № 01/2019-р предусматривают предварительную оплату, обществу следовало уплатить НДС в бюджет с полученных сумм предоплаты, выписать счет-фактуру на аванс в двух экземплярах, а при выполнении работ - начислить в бюджет НДС со всей суммы отгрузки и принять к вычету ранее уплаченный НДС с суммы предоплаты. Суды исходили из того, что в ходе проверки обществом и АО «Карболит» представлены идентичные первичные документы по выполненным работам в рамках договоров-заданий строительного подряда от 07.12.2018 № 82-ОКС, от 14.01.2019 № 01/2019-р, в том числе акты о приемке выполненных работ, подписанные директорами данных организаций в двухстороннем порядке без замечаний и скрепленные печатями. Как следует из книги продаж, спорные счета-фактуры обществом не регистрировались, не корректировались и не аннулировались. Доказательств обратного обществом не представлено. С учетом установленных обстоятельств, суды признали решение инспекции законным.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«Проектно-строительная компания Экострой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ПСК ЭКОСТРОЙ ГРУПП (подробнее) Ответчики: Межрайонная инспекция ФНС №10 по Московской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