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12.02.2021, оставленным без изменения постановлением Девятого арбитражного апелляционного суда от 27.04.2021, признаны незаконными действия финансового управляющего Абдрахимова Д.О., выразившиеся в исключении из конкурсной массы должника земельного участка и жилого дома, расположенных по адресу: Московская область, Волоколамский район, д. Фадеево, СНТ «Автомобилист», д.33. Арбитражный суд Московского округа постановлением от 12.07.2021 определение от 12.02.2021 и постановление апелляционного суда от 27.04.2021 оставил без изменения. В кассационной жалобе Чупахин В.Н. просит об отмене судебных актов, ссылаясь на несоответствие вывода судов о наличии прав на иное жилье фактическим обстоятельствам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установленных судами обстоятельств следует, что у спорного имущества отсутствует статус единственного пригодного для проживания должника жилья, поэтому исключение его из конкурсной массы финансовым управляющим противоречит статье 446 Гражданского процессуального кодекса Российской Федерации, пунктам 2, 3 статьи 213.25 Федерального закона от 26.10.2002 № 127-ФЗ «О несостоятельности (банкротстве)» и статьям 31, 69 Жилищного кодекса Российской Федерации, которыми руководствовались суды, признавая действия недействительными.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Чупахину В.Н.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