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15.02.2021, оставленным без изменения постановлением Одиннадцатого арбитражного апелляционного суда от 27.04.2021, требования Рыжова А.В. в размере 5 154 217 рублей 74 копеек, включенные в третью очередь реестра кредиторов должника, признаны общим обязательством должника и его супруги Колдомасовой А.В. Арбитражный суд Поволжского округа постановлением от 13.07.2021 определение от 15.02.2021 и постановление апелляционного суда от 27.04.2021 оставил без изменения. В кассационной жалобе Колдомасова А.В. просит об отмене судебных актов, ссылаясь на ненадлежещее исследование обстоятельств расходования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установленной в силу статей 256 Гражданского кодекса Российской Федерации, статей 35, 45 Семейного кодекса Российской Федерации презумпции расходования денежных средств на нужды семьи, не опровергнутой Колдомасовой А.В., поэтому признали ее обязанной в отношении спорного долга наряду с должником-супругом.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Колдомасовой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