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28.01.2021, оставленным без изменения постановлением Двадцатого арбитражного апелляционного суда от 23.03.2021, в удовлетворении заявленного требования отказано. Постановлением Арбитражного суда Центрального округа от 08.07.2021 указанные судебные акты оставлены без изменения. 2 Общество в кассационной жалобе просит изменить принятые по делу судебные акты, исключить выводы о наличии в действиях общества состава правонарушения. При изучении доводов жалобы и состоявшихся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обществу вменяется оборот (хранение) алкогольной продукции в отсутствие необходимой лицензии. Частью 3 статьи 14.17 Кодекса Российской Федерации об административных правонарушениях установлена административная ответственность за производство или оборот этилового спирта, алкогольной и спиртосодержащей продукции без соответствующей лицензии.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3 статьи 14.17 Кодекса Российской Федерации об административных правонарушениях, однако, в удовлетворении требования отказали, поскольку срок давности привлечения к административной ответственности на момент рассмотрения дела в суде истек. Доводы жалобы были предметом исследования судов и получили исчерпывающую правовую оценку с учетом установленных обстоятельств, свидетельствующих о непринятии обществом всех возможных мер по предупреждению совершения административного правонарушения, отсутствием препятствий для соблюдения требований законодательства, которые бы не могли быть предвидены и предотвращены при проявлении 3 должной степени заботливости и осмотрительности, не согласиться с которыми по доводам жалобы оснований не имеется. При этом в жалобе не приведено доказательств того, что рассматриваемый случай составляет исключение из правил лицензирования, прямо предусмотренное действующим законодательством.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