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12 ноября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«АстПожСпецСтрой» (далее – Общество) обратилось в Арбитражный суд Астраханской области с иском к Главному управлению Министерства Российской Федерации по делам гражданской обороны, чрезвычайным ситуациям и ликвидации последствий стихийных бедствий по Астраханской области (далее – Управление) о признании недействительным одностороннего расторжения ответчиком договоров о передаче в безвозмездное пользование пультового оборудования программно-аппаратного комплекса от 01.11.2017, 13.11.2017, 13.01.2018 и договора обслуживания оборудования от 31.12.2019, о применении последствий недействительности сделок. Решением Арбитражного суда Астраханской области от 21.01.2021, оставленным без изменения постановлением Двенадцатого арбитражного апелляционного суда от 06.04.2021, в удовлетворении требований отказано. Постановлением Арбитражного суда Поволжского округа от 04.08.2021 решение от 21.01.2021 и апелляционное постановление от 06.04.2021 отменены, 2 дело направлено на новое рассмотрение в Арбитражный суд Астраханской области. В кассационной жалобе, поданной в Верховный Суд Российской Федерации, заявитель просит отменить постановление суда округа, ссылаясь на существенное нарушение судами норм материального и процессуального права. В обоснование доводов жалобы заявитель указывает, что суд округа вышел за пределы полномочий, установленных статьями 286, 287 Арбитражного процессуального кодекса Российской Федерации (далее – АПК РФ). По мнению Управления, кассационный суд предрешил итог повторного рассмотрения спора, дав оценку спорным правоотношениям и квалифицировав договоры. В соответствии с частью 1 статьи 291.1, частью 7 статьи 291.6 и статьей 291.11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01.11.2017 между федеральным государственным казенным учреждением «1 Отряд федеральной противопожарной службы по Астраханской области» (далее – Учреждение) и Обществом заключен договор передачи оборудования в безвозмездное пользование (далее - договор безвозмездного пользования), в соответствии с которым истец обязался укомплектовать Учреждение программно-аппаратным комплексом «Стрелец-Мониторинг» (далее – ПАК «Стрелец-Мониторинг», оборудование), а последний обязался принять и осуществлять эксплуатацию оборудования и своевременно возвратить его в исправном состоянии с учетом нормального износа. Согласно пунктам 1.2-1.4 договора оборудование передается безвозмездно в целях осуществления оперативного мониторинга, обработки и передачи данных о параметрах возгорания, угрозах и рисках развития крупных пожаров в сложных зданиях и сооружениях с массовым пребыванием людей, в том числе в высотных зданиях. Передаваемое оборудование находится в собственности Общества; передается на 5 лет. Договоры с аналогичными условиями и содержанием пунктов 1.2-1.4 были заключены 01.11.2017 также с федеральным государственным казенным учреждением «2 Отряд федеральной противопожарной службы по Астраханской области», федеральным государственным казенным учреждением «8 Отряд федеральной противопожарной службы по Астраханской области», 13.11.2017 с федеральным государственным казенным учреждением «9 Отряд федеральной 3 противопожарной службы по Астраханской области» и 13.01.2018 с федеральным государственным казенным учреждением «Специальное управление ФПС № 23 МЧС России». Во исполнение договоров безвозмездного пользования оборудование было передано истцом Учреждениям. Между Управлением (заказчик) и Обществом (исполнитель) 31.12.2019 заключен договор об эксплуатационно-техническом обслуживании оборудования ПАК «Стрелец-Мониторинг», в соответствии с которым заказчик поручил, а исполнитель принял на себя обязательства безвозмездно оказывать услуги по эксплуатационно-техническому обслуживанию системы мониторинга, обработки и передачи данных о параметрах возгорания, угрозах и рисках развития крупных пожаров в сложных зданиях и сооружениях с массовым пребыванием людей, установленного в подчиненных подразделениях Управления. Указанный договор, согласно пункту 2.2, заключен сроком на 12 месяцев. Письмом от 21.04.2020 № 2924-12-7 ответчик уведомил истца об одностороннем расторжении договора обслуживания оборудования от 31.12.2019 со ссылкой на пункт 7.2 договора, предоставляющий право расторжения в одностороннем порядке с предварительным уведомлением другой стороны не менее чем за 30 дней. Отказывая в удовлетворении требований в части договора обслуживания оборудования от 31.12.2019, суды первой и апелляционной инстанций руководствовались положениями статей 421, 432, 450, 450.1 Гражданского кодекса Российской Федерации, и исходили из наличия у Управления в силу положений договора права на его одностороннее расторжение. Судами отмечено, что по своей правовой квалификации договор обслуживания оборудования от 31.12.2019 является договором дарения, в котором истец выступает дарителем, а ответчик – одаряемым; предметом дарения является услуга, оказываемая безвозмездно. Данный договор публичным не является, а определяет режим обслуживания программно-аппаратного комплекса системы мониторинга. В части договоров безвозмездного пользования 2017, 2018 годов судами указано, что доказательств явно выраженного волеизъявления ответчика о расторжении их, не имеется. Суд округа, проверив правильность применения норм материального и процессуального права, соответствие выводов об их применении установленным по делу обстоятельствам и имеющимся в деле доказательствам, отменил решение суда первой инстанции, постановление суда апелляционной инстанции и направил дело на новое рассмотрение, констатировав, что содержащиеся в обжалуемых актах выводы сделаны без установления и соответствующей правовой оценки обстоятельств, имеющих существенное значение для правильного рассмотрения спор; судами не был определен статус договоров безвозмездного пользования (действующие, недействующие), что порождает правовую неопределенность в правоотношениях сторон. Судами при рассмотрении спора необходимо было определить правовую природу договора от 31.12.2019 по отношениям к договорам безвозмездного пользования, является ли договор от 31.12.2019 договором, заключенным 4 ответчиком, как правопреемником, взамен или в развитие договоров безвозмездного пользования; заключены ли договоры в публичных интересах. Также суд кассационной инстанции, приведя соответствующие мотивы, указал на необходимость повторно установить характер спорных правоотношений и дать соответствующую квалификацию заключенным договорам, отметив, что отказ ответчика от договоров с истцом по использованию ПАК «Стрелец- Мониторинг» с заменой его на другое оборудование и заключение для его использования коммерческих договоров может повлечь нарушение требований действующего законодательства. Судами не учтено, что установление ПАК «Стрелец-Мониторинг» на объектах ответчика не является произвольным, а обусловлено наличием Приказа МЧС России об использовании именно данного оборудования в подразделениях МЧС. Демонтаж ПАК «Стрелец-Мониторинг» ведет к отключению социально- значимых учреждений образования, здравоохранения и социальной защиты Астраханской области от приемного пульта пожарной охраны и соответственно, как к нарушению публичных интересов, так и экономических прав ООО «АПСС», осуществляющего лицензируемую деятельность по монтажу, техническому обслуживанию и ремонту средств обеспечения пожарной безопасности зданий и сооружений. Обжалуемое постановление принято в пределах полномочий, предусмотренных статьями 286, 287 АПК РФ.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Главного управления Министерства Российской Федерации по делам гражданской обороны, чрезвычайным ситуациям и ликвидации последствий стихийных бедствий по Астраханской области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