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Дошина Р.Р. обратилась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2 судьей Судебной коллегии Верховного Суда Российской Федерации,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Дошиной Р.Р.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Дошиной Риммы Ромаевны удовлетворить. Срок подачи кассационной жалобы на решение Арбитражного суда города Санкт-Петербурга и Ленинградской области от 15.09.2020, постановление Тринадцатого арбитражного апелляционного суда от 10.03.2021 и постановление Арбитражного суда Северо-Западного округа от 01.07.2021 по делу № А56-51128/2020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