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24.02.2021, оставленным без изменения постановлением Пятнадцатого арбитражного апелляционного суда от 21.04.2021, заявленные требования удовлетворены. 2 Постановлением Арбитражного суда Северо-Кавказского округа от 19.07.2021 указанные судебные акты оставлены без изменения. Административный орган просит обжалуемые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Установив наличие в действиях общества состава вмененного ему административного правонарушения, суды пришли к выводу о нарушении административным органом порядка привлечения к административной ответственности, поскольку законный представитель общества не был надлежащим образом извещен о времени и месте составления протокола об административном правонарушении, что явилось основанием для отмены оспариваемого постановления административного органа. При этом суды признали, что административный орган на момент составления протокола об административном правонарушении не обладал доказательствами надлежащего извещения лица, в отношении которого ведется производство по делу об административном правонарушении, административным органом не были предприняты необходимые и достаточные меры по надлежащему уведомлению общества о месте и времени совершения 3 названного процессуального действия в целях обеспечения указанному лицу возможности реализовать права и гарантии, предусмотренные статьей 28.2 Кодекса Российской Федерации об административных правонарушениях, в том числе, с учетом направления уведомления о дате составления протокола по юридическому адресу организации и составлению протокола в один и тот же день. Доводы жалобы были предметом исследования судов и получили исчерпывающую правовую оценку, указанные выводы судов они не опровергают.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