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02.03.2021, оставленным без изменения постановлением Пятнадцатого арбитражного апелляционного суда от 21.04.2021, в удовлетворении заявленных требований отказано. 2 Постановлением Арбитражного суда Северо-Кавказского округа от 19.07.2021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административного органа о передаче обществом своему представителю в целях декларирования товара декларации о соответствии, не распространяющей свое действие на задекларированный товар. Статьей 16.7 Кодекса Российской Федерации об административных правонарушениях установлена ответственность за 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3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Оценив представленные доказательства, руководствуясь положениями Таможенного кодекса Евразийского экономического союза, Технического регламента Таможенного союза ТР ТС 005/2011 «О безопасности упаковки», суды пришли к выводу о наличии в действиях общества состава административного правонарушения, ответственность за которое предусмотрена статьей 16.7 Кодекса Российской Федерации об административных правонарушениях. При этом суд исходили из установленных обстоятельств, свидетельствующих о фактическом отсутствии проведения испытаний образцов продукции в аккредитованной лаборатории, о чем обществу (заказчику) не могло быть неизвестно. Суды пришли к выводу о соблюдении административным органом обязательных условий при определении окончательной квалификации при рассмотрении дела об административном правонарушении (абзац 3 пункта 20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Доводов о том, что общество заблуждалось относительно вмененного правонарушения, было лишено возможности представлять доказательства и возражения при сформулированном событии правонарушения, в жалобе не приведено. Иные доводы жалобы были предметом рассмотрения судов и получили исчерпывающую правовую оценку применительно к установленным обстоятельствам, связанным с представлением недействительных документов при совершении каждой таможенной операции. Указанные выводы судов 4 соответствую правовой позиции, изложенной в определении Судебной коллегии по экономическим спорам Верховного Суда Российской Федерации от 18.10.2021 № 309-ЭС21-7843.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