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Алтай от 11.02.2021, оставленным без изменения постановлением Седьмого арбитражного апелляционного суда от 12.04.2021, в удовлетворении требований отказано. 2 Постановлением Арбитражного суда Западно-Сибирского округа от 16.07.2021 указанные судебные акты оставлены без изменения. Общество обратилось в Верховный Суд Российской Федерации с кассационной жалобой на состоявшиеся по делу судебные акты, считая их незаконными и необоснованными.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Федерального закона от 26.07.2006 № 135-ФЗ «О защите конкуренции», суды пришли к выводу о наличии в действиях общества состава правонарушения, ответственность за совершение которого предусмотрена частью 6 статьи 14.32 Кодекса Российской Федерации об административных правонарушениях. Нарушений процедуры привлечения к административной ответственности не установлено, срок давности привлечения к административной ответственности соблюден. Проверив расчет штрафа, суды признали его верным, при этом не усмотрели оснований для применения положений части 3.2 статьи 4.1 Кодекса Российской Федерации об административных правонарушениях в отсутствие 3 исключительных обстоятельств, связанных с характером нарушения, его последствиями и (или) финансовым положением нарушителя. Доводы жалобы о наличии оснований для снижения назначенного штрафа ниже низшего размера санкции нормы сводятся к несогласию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является основанием для пересмотра оспариваемых судебных актов в кассационном порядке. Документально выводы судов не опровергнуты.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