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17.12.2020, оставленным без изменения постановлением Восемнадцатого арбитражного апелляционного суда от 17.03.2021 и постановлением Арбитражного суда Уральского округа от 19.07.2021, с Загретдинова И.А. в пользу Максютова А.М. взыскано 11 000 000 руб. задолженности, 1 825 000 руб. пеней, в удовлетворении остальной части исковых требований отказано. В кассационной жалобе, поданной в Верховный Суд Российской Федерации, Загретдинов И.А., ссылаясь на нарушение судами норм права, просит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передачи истцом денежных средств ответчику в качестве займа, отсутствие доказательств их возврата последним в предусмотренные сроки, руководствуясь статьями 309, 310, 330, 807, 810 Гражданского кодекса Российской Федерации, суды первой и апелляционной инстанций пришли к выводу о наличии оснований для взыскания с ответчика суммы долга и неустойки с учетом перерасчета ее размера. Суд округа согласился с выводами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Загретдинова Ильгиза Ануровича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