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05.02.2021, оставленным без изменения постановлением Семнадцатого арбитражного апелляционного суда от 31.03.2021, общество привлечено к административной ответственности по части 4 статьи 14.1 Кодекса Российской Федерации об 2 административных правонарушениях и ему назначено наказание в виде штрафа в размере 100 000 рублей. Постановлением Арбитражного суда Уральского округа от 22.07.2021 указанные судебные акты оставлены без изменения. Общество в кассационной жалобе просит указанные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суд послужил выявленный административным органом факт оказания обществом частных охранных услуг на объектах, на которые частная охранная деятельность не распространяется. Оценив представленные доказательства, руководствуясь статьей 11 Закона от 11.03.1992 № 2487-1 «О частной детективной и охранной деятельности в Российской Федерации», подпунктом «а» пункта 8(1) Положения о лицензировании частной охранной деятельности, утвержденного постановлением Правительства Российской Федерации от 23.06.2011 № 498, пунктом 1 Перечня объектов, на которые частная охранная деятельность не 3 распространяется, утвержденного постановлением Правительства Российской Федерации от 14.08.1992 № 587, Положением о Федеральной службе по надзору в сфере связи, информационных технологий и массовых коммуникаций, утвержденным постановлением Правительства РФ от 16.03.2009 № 228,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14.1 Кодекса Российской Федерации об административных правонарушениях. Вина общества в совершении правонарушения установлена. Процедура и срок давности привлечения к ответственности соблюдены. Оснований для признания правонарушения малозначительным не выявлено. При этом вопреки доводам жалобы закрепление объекта охраны на праве хозяйственного ведения само по себе не влечет изменения режима охраны, предусмотренного для объекта, используемого федеральным органом исполнительной власти.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