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12.04.2021, оставленным без изменения постановлением Семнадцатого арбитражного апелляционного суда от 21.06.2021, общество привлечено к административной 2 ответственности по части 2 статьи 14.57 Кодекса Российской Федерации об административных правонарушениях и ему назначено наказание в виде штрафа в размере 50 000 рублей. Постановлением Арбитражного суда Уральского округа от 30.08.2021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изменить, исключить вывод об отсутствии оснований для применения статьи 4.1.1 Кодекса Российской Федерации об административных правонарушениях, заменить назначенное наказание в виде штрафа на предупреждение.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части 5 статьи 4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3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Не оспаривая факт совершения административного правонарушения, заявитель в кассационной жалобе приводит доводы о неправомерности выводов судов относительно невозможности замены административного штрафа на предупреждение и применения статьи 4.1.1 Кодекса Российской Федерации об административных правонарушениях. Признавая невозможным применение положений статьи 4.1.1 Кодекса Российской Федерации об административных правонарушениях, суды указали, что в данном случае административное правонарушение нельзя признать совершенным впервые. С учетом правовой позиции, изложенной в определениях Верховного Суда Российской Федерации от 05.09.2018 № 303-АД18-5207, № 303-АД18-5141, не согласиться с указанными выводами судов оснований не имеется. При этом вопреки доводам жалобы, лицо считается подвергнутым наказанию за ранее совершенное правонарушение, если срок, предусмотренный ст.4.6 КоАП РФ, не истек на момент совершения нового правонарушения, а не на момент рассмотрения дела о данном правонарушении, как ошибочно полагает заявитель.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