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Томской области от 08.10.2020, оставленным без изменения постановлением Седьмого арбитражного апелляционного суда от 18.01.2021, исковые требования удовлетворены частично, протоколы № 1211, № 1213 и контракты от 03.09.2019 признаны недействительными. В удовлетворении остальной части иска отказано. Арбитражный суд Западно-Сибирского округа постановлением от 22.07.2021 названные судебные акты в части удовлетворения исковых требований отменил, в указанной части направил дело на новое рассмотрение в Арбитражный суд Томской области. В остальной части судебные акты оставил без изменения. В кассационной жалобе предприниматель ссылается на нарушение судом кассационной инстанции норм права при вынесении обжалуемого постановления об отмене судебных актов и направлении дела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администрацией (организатор закупки) проведены открытые конкурсы в электронной форме №№ 016300010519000745, 016300010519000744 на выполнение работ (оказание услуг), связанных с осуществлением регулярных перевозок по регулируемым тарифам по муниципальным маршрутам, по заказу департамента (заказчик). 3 Победителем конкурса по обеим закупкам признано общество, в связи с чем между обществом (исполнитель) и департаментом (заказчик) заключены контракты от 03.09.2019. Полагая необоснованным присвоение конкурсной комиссией участникам конкурсов равного рейтинга по стоимостному критерию оценки при существенном расхождении в предложениях (заявках) о цене контракта, предприниматель обратился в арбитражный суд. Частично удовлетворяя требования предпринимателя, суды первой и апелляционной инстанций, руководствуясь положениями статей 12, 166, 168, 447, 449 Гражданского кодекса Российской Федерации, статей 2, 6, 8, 24, 31, 32, 48, 50, 53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статьи 17 Федерального закона от 26.07.2006 № 135-ФЗ «О защите конкуренции», пунктами 3, 11, 16 Правил оценки заявок, окончательных предложений участников закупки товаров, работ, услуг для обеспечения государственных и муниципальных нужд, утвержденных постановлением Правительства Российской Федерации от 28.11.2013 № 1085 (далее – Правила № 1085), правовой позицией, изложенной в пунктах 74, 75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пришли к выводу о наличии оснований для признания протоколов подведения итогов конкурсов №№ 1211, 1213 и контрактов от 03.09.2019 недействительными. Судебные инстанции исходили из необоснованного начисления нескольким участникам с разными предложениями цены контрактов одинакового максимального количества баллов, указав, что в данном случае нивелирована значимость стоимостного критерия, что противоречит принципам выбора лучшего предложения, установленным Законом о контрактной системе и Правилами № 1085, исключает возможность пополнения бюджета, а также ограничивает права и интересы предпринимателя, поставленного в равные условия с участниками конкурса, предложивших менее выгодные условия цены контрактов. Отказывая в удовлетворении требования об обязании конкурсной комиссии повторно определить победителя конкурса, суды указали, что данное требование не предусмотрено как последствие признания торгов недействительными, а также на недопустимость судебного регулирования данного вопроса. Отменяя принятые по делу судебные акты и направляя дело на новое рассмотрение, суд кассационной инстанции пришел к выводу о неполном установлении судами всех значимых обстоятельств дела. В частности, суд округа установил, что при рассмотрении спора суды не произвели соотнесения неценовых критериев, имеющих значение для последующей организации перевозочного процесса, не проверили достаточность установленной ими разницы для возникновения в результате допущенных нарушений порядка 4 соотнесения ценовых предложений иных итогов конкурсных процедур, то есть не осуществили подсчета всех баллов, определенных по результатам оценки каждого из критериев поданных заявок.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Доводы кассационной жалобы не свидетельствуют о существенном нарушении судом округа норм права при вынесении обжалуемого судебного акта и не могут быть признаны основанием для его отмены в кассационном порядке. При новом рассмотрении дела заявитель не лишен возможности излагать свои доводы по всем возникающим в ходе рассмотрения дела вопросам, представлять соответствующие доказательства, обосновывающие свою правовую позицию по делу.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Тиунову Дмитрию Геннадьевичу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