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 с Федеральной налоговой службой (далее – уполномоченный орган) путём: признания исполненной обязанности по уплате налогов, перечисленных по платёжным поручениям от 11.07.2018 № 451, от 11.07.2018 № 452; обязания уполномоченного органа возвратить должнику повторно удержанные обязательные платежи в размере 210 580 рублей – НДФЛ за июнь 2018 года; 381 455 рулей 38 копеек – страховые взносы на ОПС за июнь 2018 года; определения в четвёртую очередь текущих платежей требований кредиторов – общества с ограниченной ответственностью «Газпром Межрегионгаз Ульяновск», общества «Ульяновскэнерго», общества с ограниченной ответственностью «Источник», публичных акционерных обществ «ВымпелКом» и «Ростелеком», акционерного общества «Ульяновскцемент», общества с ограниченной ответственностью «РН-Карт». Определением Арбитражного суда Ульяновской области от 02.04.2021, оставленным без изменения постановлением Одиннадцатого арбитражного апелляционного суда от 07.06.2021, в удовлетворении заявления отказано. 2 Постановлением Арбитражного суда Поволжского округа от 24.08.2021 данные судебные акты отменены, обособленный спор направлен на новое рассмотрение в Арбитражный суд Ульяновской области. В кассационных жалобах, поданных в Верховный Суд Российской Федерации, заявители просят изменить мотивировочную часть постановления суда округа, исключив из её содержания названные ими абзацы.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обособленный спор на новое рассмотрение, суд округа, руководствуясь статьёй 134 Федерального закона от 26.10.2002 № 127-ФЗ «О несостоятельности (банкротстве)», постановлением Конституционного суда Российской Федерации от 12.10.1998 № 24-П, абзацем третьим пункта 40.1 постановления Пленума Высшего Арбитражного Суда Российской Федерации от 23.07.2009 № 60 «О некоторых вопросах, связанных с применением Федерального закона от 30.12.2008 № 296-ФЗ «О внесении изменений в Федеральный закон «О несостоятельности (банкротстве)», исходил из того, что содержащиеся в них выводы вынесены без полного исследования всех доказательств и фактических обстоятельств, имеющих существенное значение для правильного разрешения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выводов, а также исключения из содержания обжалуемого судебного акта поименованных заявителями абзацев соответствующего содержания не имеется. При новом рассмотрении заявители не лишены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заявленных требований не был окончательно разрешён. 3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«Тепловая энергия, вода и стоки» Корчагину Николаю Николаевичу и акционерному обществу «Ульяновскэнерго»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