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Микрокредитная компания Архангельский региональный фонд «Развитие» (далее – Компания) обратилась в Арбитражный суд Архангельской области с иском к обществу с ограниченной ответственностью «Лесные машины» о взыскании 4 205 700 рублей убытков. К участию в деле, в качестве третьих лиц, не заявляющих самостоятельных требований относительно предмета спора, привлечены общество с ограниченной ответственностью (далее – ООО) «Криптон», ООО «Криптон», ООО «Интерлайн», ООО «Крепежные системы», ООО «Регион-лес», Дрюпин Андрей Владимирович, Лыюров Константин Владимирович. Решением Арбитражного суда Архангельской области от 29.01.2021, оставленным без изменения постановлением Четырнадцатого арбитражного апелляционного суда от 08.04.2021 и постановлением Арбитражного суда Северо- Западного округа от 15.07.2021,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ответчиком ненадлежащим образом обеспечена сохранность имущества, переданного в залог, что повлияло на его рыночную стоимость, определенную на публичных торгах 19.08.2020.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Компанией (залогодержатель) и Обществом (залогодатель) заключен договор залога движимого имущества от 31.03.2014 № Ю.14/о.050 (далее – договор залога), в обеспечение исполнения договоров займа от 31.03.2014 № Ю.14/з051 (с учетом дополнительных соглашений от 01.08.2014 № 1 и от 01.03.2015 № 2), от 31.03.2014 № Ю.14/з050, от 31.03.2014 (с учетом дополнительных соглашений от 01.08.2014 № 1 и от 01.03.2015 № 2), от 04.04.2014 № Ю.14/з055 (с учетом дополнительных соглашений от 09.04.2014 № 1 и от 01.08.2014 № 2). В соответствии с пунктом 1.2 договора залога залогодатель в обеспечение возврата полученных займов передает в залог принадлежащее ему имущество на праве собственности, а именно: форвардер PONSSE BUFFALO, 2008 года выпуска, заводской номер машины (рамы) 030721, номер двигателя 906.991.00- 766570, государственный регистрационный знак АЕ1386/29, паспорт самоходной машины и других видов техники ТС 317580 (далее – транспортное средство). Вступившим в законную силу решением Арбитражного суда Архангельской области от 05.06.2018 по делу № А05-3768/2018 обращено взыскание на залоговое имущество Общества, переданное им в залог; установлено провести продажу имущества с публичных торгов с начальной продажной ценой – 2 737 000 рублей. Постановлением судебного пристава-исполнителя от 13.09.2018 на основании выданного исполнительного листа ФС № 020368741 возбуждено исполнительное производство № 87355/18/29023-ИП. Впоследствии торги по реализации арестованного имущества признаны несостоявшимися по причине отсутствия заявок на участие. В рамках вышеуказанного дела Компания обратилась в Арбитражный суд Архангельской области с заявлением об изменении способа и порядка исполнения решения путем изменения начальной продажной цены заложенного имущества. 3 Определением Арбитражного суда от 23.01.2020 по делу № А05-3768/2018, установлена начальная продажная цена имущества в размере 1 968 000 рублей (включая НДС). Залоговое имущество на торгах реализовано за 2 425 560 рублей. Согласно представленному отчету об оценке движимого имущества, подготовленному ООО Оценочная фирма «Спектр» от 19.08.2020 № 200929-7, рыночная стоимость транспортного средства составляет 6 227 000 рублей. Указывая на то, что Общество ненадлежащим образом содержало залоговое имущество, Компания обратилась в арбитражный суд с требованиями о взыскании убытков в виде разницы между рыночной ценой и ценой реализации имущества. Исследовав и оценив по правилам статьи 71 АПК РФ представленные доказательства, руководствуясь статьями 15, 329, 334, 338, 344, 393 Гражданского кодекса Российской Федерации, суды отказали в удовлетворении требований, придя к выводу об отсутствии необходимой совокупности условия для взыскания с Общества убытков, не установив, что снижение стоимости залогового имущества произошло вследствие его ненадлежащего содержания залогодателем. Судебными инстанциями учтено, что транспортное средство на протяжении пяти лет после передачи в залог оставалось в пользовании залогодателя, эксплуатировалось им на заготовке леса, в связи с чем имело амортизационный износ.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микрокредитной компании Архангельский региональный фонд «Развитие»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