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Меренков Олег Викторович обратился в суд с заявлениями, объединёнными в одно производство для совместного рассмотрения, о признании недействительными сделками совершённых должником в пользу общества платежей по договорам лизинга № Р18-09822-ДЛ от 23.05.2018 и № Р18-07319- ДЛ от 13.04.2018 на общую сумму 1 772 000 рублей; применении последствий недействительности сделок. Определением Арбитражного суда Красноярского края от 15.02.2021 заявление удовлетворено в части признания недействительными сделками платежей в пользу общества в размере 108 164 рублей 83 копеек, применения последствий недействительности в виде взыскания с общества в пользу должника названной суммы денежных средств. В удовлетворении остальной части заявленных требований отказано. Постановлением Третьего арбитражного апелляционного суда от 28.04.2021, оставленным без изменения постановлением Арбитражного суда Восточно-Сибирского округа от 23.07.2021, определение суда первой инстанции изменено; заявленные требования удовлетворены в полном объёме.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61.4 Федерального закона от 26.10.2002 № 127-ФЗ «О несостоятельности (банкротстве)», пунктами 11, 14, 15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совершённых за пределами обычной хозяйственной деятельности и повлекших за собой внеочередное удовлетворение требований общества лизингодателя.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«ВЭБ-лизинг»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