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Алтай от 12.02.2021, оставленным без изменения постановлением Седьмого арбитражного апелляционного суда от 12.04.2021, заявленное требование удовлетворено. Арбитражный суд Западно-Сибирского округа постановлением от 28.07.2021 названные судебные акты отменил, дело направил на новое рассмотрение в Арбитражный суд Республики Алтай. В кассационной жалобе общество ссылается на нарушение судом кассационной инстанции норм права при вынесении обжалуемого постановления об отмене судебных актов и направлении дела на новое рассмотрение в суд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2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камеральной проверки представленной обществом налоговой декларации по налогу на добавленную стоимость (далее - НДС) за 4 квартал 2019 года управлением принято решение от 30.06.2020 № 2642 о привлечении заявителя к ответственности, доначислены НДС в размере 9 906 954 рублей, соответствующие суммы пени и штраф. Доначисление оспариваемым решением управления НДС связано с выводом о неполном перечислении налогоплательщиком НДС в размере, полученном с покупателей при реализации им товара. По мнению налогового органа, разница между суммами НДС, уплаченными обществом в бюджет на основании налоговой декларации, и суммами налога, полученными от покупателей, является недоимкой по налогу, подлежащей уплате в бюджет. Решением Межрегиональной инспекции Федеральной налоговой службы по Сибирскому федеральному округу от 31.08.2020, вынесенным по результатам рассмотрения жалобы общества, решение налогового органа оставлено без изменения. Удовлетворяя заявленное требование, суды первой и апелляционной инстанций исходили из соблюдения обществом порядка исчисления НДС по декларации за 4 квартал 2019 года, исполнении им обязанности по уплате налога в соответствии с законодательством; отсутствия оснований для привлечения заявителя к налоговой ответственности. Судебные инстанции указали, что нарушение правил заполнения счетов-фактур в части указания НДС не по правилам пункта 4 статьи 154 Налогового кодекса Российской Федерации (далее – Налоговый кодекс) не влечет за собой возникновение у общества дополнительной обязанности по уплате НДС в бюджет, который по существу был правильно исчислен. Отменяя принятые по делу судебные акты и направляя дело на новое рассмотрение, суд кассационной инстанции пришел к выводу о неправильном применении судами норм права применительно к установленным по делу обстоятельствам и представленным в материалы дела доказательствам. В частности, суд округа установил, что у судов отсутствовали основания для вывода о недействительности принятого налоговым органом решения. Учитывая, что общество в счетах-фактурах, выставленных покупателям, указало сумму НДС по правилам пункта 1 статьи 154 Налогового кодекса, доказательства выставления заявителем контрагентам корректировочных 3 счетов-фактур с измененной суммой налога в материалах дела отсутствуют, суд кассационной инстанции пришел к выводу о наличии у общества обязанности по отражению в налоговой декларации и перечислению в бюджет НДС в сумме, выделенной в счетах-фактурах. Суд округа отметил, что недобросовестные действия заявителя, выразившиеся в отражении в налоговой декларации сумм НДС к уплате в размере меньше, чем указано в счетах-фактурах, привели к тому, что общество получило незаконную экономию налога в виде разницы между суммой налога, полученной от покупателей и исчисленной в бюджет.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Доводы кассационной жалобы не свидетельствуют о существенном нарушении судом округа норм права при вынесении обжалуемого судебного акта и не могут быть признаны основанием для его отмены в кассационном порядке. При новом рассмотрении дела заявитель не лишен возможности излагать свои доводы по всем возникающим в ходе рассмотрения дела вопросам, представлять соответствующие доказательства, обосновывающие свою правовую позицию по делу.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«Мясо-Опт»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