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учреждением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«Жилищно-коммунальное хозяйство» удовлетворить. Срок подачи кассационной жалобы на решение Арбитражного суда Оренбургской области от 08.12.2020, постановление Восемнадцатого арбитражного апелляционного суда от 30.03.2021 и постановление Арбитражного суда Уральского округа от 29.06.2021 по делу № А47-3603/2019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