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определением судьи Верховного Суда Российской Федерации от 13.10.2021 на основании пункта 1 части 1 статьи 291.5 Арбитражного процессуального кодекса Российской Федерации в связи с отказом в удовлетворении ходатайства об отсрочке уплаты государственной пошлины. Повторно кассационная жалоба подана обществом посредством заполнения формы, размещенной на официальном сайте суда в информационно-телекоммуникационной сети «Интернет», 24.10.2021, то есть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и возвращена письмом Верховного Суда Российской Федерации от 27.10.2021 на основании пункта 3 части 1 статьи 295 АПК РФ ввиду отсутствия ходатайства о восстановлении пропущенного срока. 2 Настоящая кассационная жалоба подана обществом посредством заполнения формы, размещенной на официальном сайте суда в информационно-телекоммуникационной сети «Интернет», 28.10.2021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А40-173696/2020 является постановление Арбитражного суда Московского округа от 09.08.2021, вступившее в законную силу, согласно части 5 статьи 289 АПК РФ, со дня его принятия – 09.08.2021, следовательно, двухмесячный срок на подачу кассационной жалобы истек 11.10.2021 (с учетом выходных дней).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устранение причин, послуживших основанием для возвращения кассационной жалобы. Между тем, указанное обстоятельство не является уважительной причиной пропуска срока, установленного статьей 291.2 АПК РФ, поскольку ненадлежащая первоначальная подача кассационной жалобы и последующая уплата государственной пошлины 22.10.2021 – по истечение срока на подачу кассационной жалобы не свидетельствуют об уважительности причины пропуска срока подачи жалобы и не могут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3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«Легенда» в удовлетворении ходатайства о восстановлении пропущенного процессуального срока подачи кассационной жалобы на решение Арбитражного суда города Москвы от 24.12.2020 по делу № А40-173696/2020, постановление Девятого арбитражного апелляционного суда от 29.03.2021 и постановление Арбитражного суда Московского округа от 09.08.2021 по тому же делу. Жалобу общества с ограниченной ответственностью «Легенда»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