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определением от 26.04.2021, оставленным без изменения постановлением Пятнадцатого арбитражного апелляционного суда от 01.07.2021, в удовлетворении ходатайства финансового управляющего отказано, заявление должника удовлетворено в части исключения из конкурсной массы должника, формируемой за счет его дохода, начиная с 22.06.2020 ежемесячно денежных средств в размере величины прожиточного минимума для трудоспособного населения и по 50% от величины прожиточного минимума для 2 несовершеннолетних детей на каждого ребенка, действующего на территории проживания должника до даты завершения процедуры реализации имущества либо прекращения производства по данному делу о несостоятельности (банкротстве). Арбитражный суд Северо-Кавказского округа постановлением от 27.08.2021 определение от 26.04.2021 и постановление апелляционного суда от 01.07.2021оставил без изменения. В кассационной жалобе Степанов Б.А. просит об отмене судебных актов, ссылаясь на отсутствие спора в отношении прожиточного минимума, сокрытие должником полученных от работодателя выплат и их расходования, возложения обязанности содержания детей на супруга.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Констатация судов о невключении в конкурсную массу сумм, составляющих прожиточный минимум на содержание должника и его несовершеннолетних детей основана на статьях 61, 80 Семейного кодекса Российской Федерации, статье 446 Гражданского процессуального кодекса Российской Федерации, статье 213.25 Федерального закона от 26.10.2002 № 127-ФЗ «О несостоятельности (банкротстве)»,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граждан». Денежные выплаты от работодателя признаются должником и не исключены судами из дохода, за счет которого обеспечивается прожиточный минимум.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Степанову Б.А.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