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19.01.2021 иск удовлетворен в заявленном размере. Семнадцатый арбитражный апелляционный суд постановлением от 14.04.2021 изменил решение от 19.01.2021 и взыскал 1 522 500 рублей неустойки. Арбитражный суд Уральского округа постановлением от 22.07.2021 постановление Семнадцатого арбитражного апелляционного суда от 14.04.2020 оставил без изменения. В кассационной жалобе акционерное общество «Пореченский карьер» просит об отмене судебных актов, ссылаясь на принятие ненадлежащих доказательств, неправильную оценку доказательств, неверный расчет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досудебного порядка урегулирования спора и обоснованности размера требований, составляющие доводы жалобы, не попадают под признаки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«Пореченский 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