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обратился в суд с заявлением о признании недействительной сделкой договора между Гусаровым Андреем Валерьевичем (далее – кредитор) и должником о сохранений договора поручительства от 14.02.2014 № 00020014/13013200-2п на прежних условиях после заключения мирового соглашения по делу № А23-5277/2016 о несостоятельности (банкротстве) общества с ограниченной ответственностью «Комфортный город» (далее – основной заёмщик). Определением Арбитражного суда Московской области от 30.11.2020, оставленным без изменения постановлениями Десятого арбитражного апелляционного суда от 05.03.2021 и Арбитражного суда Московского округа от 24.08.2021,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 Гражданского кодекса Российской Федерации, ввиду отсутствия доказательств, очевидно указывающих на злоупотребление правом и недобросовестное поведение при совершении оспариваемой сделки, направленной на сохранение поручительства должника перед кредитором после заключения мирового соглашения с основным заёмщиком, обоснованно отказали в удовлетворении заявления.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жалобы,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Курбанову Алты Алланазаровичу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