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Смирнов Сергей Витальевич обратился в суд с заявлением о включении в реестр требований кредиторов должника (далее – реестр) требования в размере 11 457 429 рублей 45 копеек. Определением Арбитражного суда города Санкт-Петербурга и Ленинградской области от 16.02.2021, оставленным без изменения постановлениями Тринадцатого арбитражного апелляционного суда от 29.04.2021 и Арбитражного суда Северо-Западного округа от 15.07.2021, требование признано обоснованным и включено в третью очередь реестра как обеспеченное залогом имущества должника.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807 и 809 Гражданского кодекса Российской Федерации, статьи 71 Федерального закона от 26.10.2002 № 127-ФЗ «О несостоятельности (банкротстве)», пришли к выводу об обоснованности и подтверждённости требований и, как следствие, наличия оснований для включения требований Смирнова С.В.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о наличии оснований для субординации требований Смирнова С.В. были предметом рассмотрения суда округа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 Гласс»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