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2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Рассмотрев ходатайство об отсрочке уплаты госпошлины, суд приходит к выводу об отказе в его удовлетворении, поскольку заявителем не представлены доказательства, свидетельствующие об отсутствии у него денежных средств в размере, необходимом для уплаты государственной пошлины.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АПК РФ. Руководствуясь статьями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 Милк» в удовлетворении ходатайства об отсрочке уплаты государственной пошлины. Кассационную жалобу общества с ограниченной ответственностью «Сиб Милк» на решение Арбитражного суда Кемеровской области от 23.12.2020, постановление Седьмого арбитражного апелляционного суда от 31.03.2021 и постановление Арбитражного суда Западно-Сибирского округа от 07.09.2021 по делу № А27-19644/2020 возвратить заявителю.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