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18.12.2020 в удовлетворении заявленных требований отказано. Постановлением Пятого арбитражного апелляционного суда от 27.04.2021 решение суда первой инстанции отменено, заявленные требования удовлетворены. Постановлением Арбитражного суда Дальневосточного округа от 02.08.2021 постановление суда апелляционной инстанции отменено, решение суда первой инстанции оставлено в силе. Общество просит постановление суда округа отменить, ссылаясь на допущенные, по его мнению,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 том, что общество, при осуществлении строительства объекта капитального строительства, не обеспечило соблюдение обязательных требований в области строительства. Отменяя постановление суда апелляционной инстанции и оставляя в силе решение суда первой инстанции, суд кассационной инстанции руководствовался положениями статей 48 , 49 , 52 Градостроительного кодекса Российской Федерации, Федерального закона от 30.12.2009 № 384-ФЗ «Технический регламент о безопасности зданий и сооружений», и исходил из того, что выводы суда апелляционной инстанции об отсутствии состава вмененного правонарушения основаны на неправильном применении норм градостроительного законодательства, с учетом того, что осуществление строительства и государственного строительного надзора без актуальной проектной документации не представляется возможным. Доводы жалобы были предметом исследования судов первой и кассационной инстанций и получили исчерпывающую правовую оценку, не согласиться с которой, исходя из доводов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"Корпорация развития Дальнего Востока" (подробнее) Ответчики: Дальневосточное управление Федеральной службы по экологическому, технологическому и атомному надзору (подробнее) Иные лица: Арбитражный суд Дальневосточного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