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25.01.2021, оставленным без изменения постановлением Пятнадцатого арбитражного апелляционного суда от 15.04.2021, заявленные требования удовлетворены. Постановлением Арбитражного суда Северо-Кавказского округа от 05.07.2021 указанные судебные акты оставлены без изменения. Административный орган обратился в Верховный Суд Российской Федерации с кассационной жалобой, в которой просит принятые по делу судебные акта отменить, ссылаясь на допущенные, по его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Частью 1 статьи 16.2 Кодекса Российской Федерации об административных правонарушениях установлена ответственность за недекларирование по установленной форме товаров, подлежащих таможенному декларированию, за исключением случаев, предусмотренных статьей 16.4 настоящего Кодекса. Оценив представленные доказательства, руководствуясь положениями статей 2, 125 Таможенного кодекса Евразийского экономического союза, суды пришли к выводу об отсутствии в действиях общества состава правонарушения, ответственность за совершение которого установлена частью 1 статьи 16.2 Кодекса Российской Федерации об административных правонарушениях, признав недоказанным факт совершения обществом правонарушения, выразившегося в недекларировании по установленной форме товаров, подлежащих таможенному декларированию. Доводы жалобы были предметом исследования судов и получили исчерпывающую правовую оценку, в том числе, с учетом примененной методики измерений и сопоставимости указанных таможенным органом весовых характеристик, не согласиться с которой оснований не имеется.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"ТАНДЕР" (подробнее) Ответчики: Новороссийская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