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25.12.2020, оставленным без изменения постановлением Второго арбитражного апелляционного суда от 08.04.2021, завершена процедура реализации имущества должника с освобождением его от исполнения требований кредиторов за исключением требования Короткова Ю.И. Арбитражный суд Волго-Вятского округа постановлением от 23.07.2021 отменил определение от 25.12.2020 и постановление апелляционного суда от 08.04.2021 в части неприменения в отношении должника правила об освобождении от исполнения обязательств перед Коротковым Ю.И., направив в отмененной части обособленный спор на новое рассмотрение в Арбитражный суд Кировской области. В кассационной жалобе Коротков Ю.И. просит об отмене постановления окружного суда, ссылаясь на отсутствие основания для отмены мотивированных актов нижестоящих инстанций.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первой и апелляционной инстанций не установили необходимых для применения пункта 4 статьи 213.28 Федерального закона от 26.10.2002 № 127-ФЗ «О несостоятельности (банкротстве)» обстоятельств, в связи с чем признал необходимость нового рассмотрения спора в силу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Короткову Ю.И.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