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17.07.2019 Виноградов Андрей Вячеславович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 Иванов А.А. Определением Арбитражного суда Московской области от 25.12.2019 требования общества с ограниченной ответственностью Коммерческого банка «Международный расчетный банк» в размере 6 157 004 рублей 19 копеек основного долга, 493 685 рублей 02 копеек неустойки и 34 400 рублей расходов, понесенных на обеспечение сохранности залогового имущества, включены в третью очередь реестра требований кредиторов должника. Общество с ограниченной ответственностью Управляющая компания «Красные Ворота» обратилось в Арбитражный суд Московской области с заявлением о процессуальной замене ООО КБ «Международный расчетный банк» в реестре требований кредиторов должника. Определением Арбитражного суда Московской области от 10.03.2021 заявление удовлетворено. 2 Постановлением Десятого арбитражного апелляционного суда от 27.04.2021 определение суда первой инстанции оставлено без изменения. Арбитражный суд Московского округа постановлением от 15.07.2021 указанные судебные акты оставил без изменения. Виноградов Андрей Вячеславович обратился в Судебную коллегию Верховного Суда Российской Федерации с кассационной жалобой на принятые по заявлению о процессуально замене кредитора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заявление о процессуальной замене, суды руководствовались положениями статей 382, 384, 363 Гражданского кодекса Российской Федерации, статьей 48 Арбитражного процессуального кодекса Российской Федерации и исходили из того, что права первоначального кредитора перешли к новому с учетом процедуры принудительной ликвидации банка, протокола общего собрания участников банка и договора уступки права требования по обязательствам кредитного договора, по которым поручителем выступает должник.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Виноградову Андрею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