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«Европа» (лизингополучатель)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«Лизинговая компания «Европлан» (лизингодателя) 1 043 666 рублей 76 копеек неосновательного обогащения, полученного в результате исполнения договора лизинга, 26 623 рублей 03 копеек процентов по статье 395 Гражданского кодекса Российской Федерации за период с 30.06.2020 по 02.02.2021 и процентов по день исполнения обязательства. Решением Арбитражного суда города Москвы от 10.02.2021 в удовлетворении иска отказано. Постановлением Девятого арбитражного апелляционного суда от 20.05.2021 решение суда первой инстанции оставлено без изменения. Арбитражный суд Московского округа постановлением от 27.08.2021 указанные судебные акты оставил без изменения. 2 Общество с ограниченной ответственностью «Европа»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лизинга расторгнут, стороны договора установили порядок урегулирования отношений после расторжения договора, определив сальдо встречных предоставлений условиями пункта 15.7.1 Правил лизинга, лизингополучатель, действуя по своей воле и в своем интересе, принял условия договора без замечаний, согласившись с положениями, касающимися определения завершающей обязанности по сделке, учитывая непредставление доказательств того, что реализация предмета лизинга осуществлена по заведомо заниженной цене и договор купли-продажи является мнимой сделкой или его заключение направлено на причинение имущественного вреда контрагенту, а поведение ответчика при реализации имущества являлось неразумным и недобросовестным, руководствуясь положениями статей 10, 168, 421, 431, 1102 Гражданского кодекса Российской Федерации, разъяснениями, изложенными в пунктах 3.1, 4 постановления Пленума Высшего Арбитражного Суда Российской Федерации от 14.03.2014 № 17 «Об отдельных вопросах, связанных с договором выкупного лизинга», суды пришли к выводу об отсутствии на стороне лизингодателя неосновательного обогащения, что явилось основанием для отказа в удовлетворении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«Европа»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