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открытых торгов в форме публичного предложения, проводимых в электронной форме, открытых по составу участников с закрытой формой представления предложений о цене по реализации имущества должника: Лот № 1: незавершенное строительством нежилое здание площадью 5 075,2 кв. м., расположенное по адресу: Рязанская область, Шиловский район, р.п. Шилово, ул. Юбилейная, д. 19, кадастровый номер 62:25:0070409:2237, а также договора купли-продажи от 30.06.2020, заключенного с идивидуальным предпринимателем Сорокиным Максимом Александровичем по результатам публичного предложения по реализации имущества должника. Определением Арбитражного суда Рязанской области от 07.12.2020, оставленным без изменения постановлениями Двадцатого арбитражного апелляционного суда от 06.04.2021 и Арбитражного суда Центрального округа от 13.07.2021,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447, 449 Гражданского кодекса российской Федерации, статьями 110, 139 Федерального закона от 26.10.2002 № 127-ФЗ «О несостоятельности (банкротстве)», установив, что имущество должника реализовано посредством публичного предложения в соответствии с утверждённым собранием кредиторов положением о порядке его продажи, без нарушения порядка и процедуры проведения торгов, прав и законных интересов должника и его кредиторов, оставили заявление без удовлетворения.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