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поручителя общество с ограниченной ответственностью «ВЭЛТ» (далее – сопоручитель) обратилось в суд с заявлением о включении в реестр требований кредиторов должника (далее – реестр) требования в размере 9 653 421 рубль 44 копейки. Определением Арбитражного суда города Санкт – Петербурга и Ленинградской области от 19.10.2020 заявление удовлетворено, требование в размере 9 585 232 рубля 84 копейки включено в третью очередь реестра. Постановлением Тринадцатого арбитражного апелляционного суда от 29.03.2021, оставленным без изменения постановлением Арбитражного суда Северо-Западного округа от 12.07.2021, данное определение отменено; требование сопоручителя в размере 8 749 421 рубль 44 копейки включено в третью очередь реестра. В кассационных жалобах, поданных в Верховный Суд Российской Федерации, заявители просят отменить названные судебные акты. Кредитор настаивает на необходимости направления обособленного спора на новое рассмотрение, а финансовый управляющий – на принятии нового судебного акта о понижении очерёдности удовлетворения заявленного требования.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статьями 361, 363, 810, 819 Гражданского кодекса Российской Федерации, статьями 71, 100 Федерального закона от 26.10.2002 № 127-ФЗ «О несостоятельности (банкротстве)», пунктом 28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исходили из обоснованности заявленного требования.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кредитор просит отменить определение Арбитражного суда города Санкт – Петербурга и Ленинградской области от 19.10.2020.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ввиду отмены обжалуемого акта суда первой инстанции вступившим в силу постановлением апелляционного суда от 29.03.2021.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Михайлову Валерию Леонидовичу и финансовому управляющему имуществом Мешко Михаила Юрьевича Сергеевой Юлии Анатольевне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29.03.2021 и постановления 3 Арбитражного суда Северо-Западного округа от 12.07.2021 по делу № А56-133259/2019. Производство по кассационной жалобе Михайлова Валерия Леонидовича в части обжалования определения Арбитражного суда города Санкт – Петербурга и Ленинградской области от 19.10.2020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