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Кавайкина С.И. обратилась в суд с заявлением об отмене обеспечительных мер, принятых определением Арбитражного суда города Москвы от 22.07.2020 по заявлению конкурсного управляющего банком государственной корпорации «Агентство по страхованию вкладов» в рамках рассмотрения обособленного спора о привлечении контролирующих должника лиц к субсидиарной ответственности. Определением Арбитражного суда города Москвы от 12.02.2021 заявление удовлетворено. Постановлением Девятого арбитражного апелляционного суда от 20.04.2021, оставленным без изменения постановлением Арбитражного суда Московского округа от 14.07.2021,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заявлении, суды апелляционной инстанции и округа, руководствуясь статьями 90, 93, 97 Арбитражного процессуального кодекса Российской Федерации, пунктами 4, 9, 10 постановления Пленума Высшего Арбитражного Суда Российской Федерации от 12.10.2006 № 55 «О применении арбитражными судами обеспечительных мер», исходили из того, что основания для принятия обеспечительных мер не отпали, судебный акт в споре по заявлению о привлечении контролирующих должника лиц к субсидиарной ответственности не принят.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Кавайкиной Светлане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