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16.12.2020, оставленным без изменения постановлением Девятого арбитражного апелляционного суда от 16.04.2021 и постановлением Арбитражного суда Московского округа от 16.07.2021,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заявленных требований либо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исследовав и оценив по правилам статьи 71 Арбитражного процессуального кодекса Российской Федерации, руководствуясь статьей 13 Гражданского кодекса Российской Федерации, статьями 198 , 201 Арбитражного процессуального кодекса Российской Федерации, постановлением Правительства Москвы от 24.03.2020 № 212-ПП «О мерах экономической поддержки в условиях режима повышенной готовности», установив отсутствие оснований для предоставления обществу отсрочки уплаты арендной платы, отказали в удовлетворении заявленных им требований. Суд округа поддержал выводы судов первой и апелляционной инстанций.Доводы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«АМ ГРУПП-12»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"АМ ГРУПП-12"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