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оказания юридических и консультационных услуг от 01.08.2014, заключенного должником и обществом с ограниченной ответственностью «Надежда-ВЛМ», применении последствий недействительности сделки. Определением Арбитражного суда Ростовской области от 03.03.2021, оставленным без изменения постановлениями Пятнадцатого арбитражного апелляционного суда от 29.04.2021 и Арбитражного суда Северо-Кавказского округа от 13.07.2021,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статьёй 61.2 Федерального закона от 26.10.2002 № 127-ФЗ «О несостоятельности (банкротстве)», исходили из недоказанности причин для удовлетворения требований конкурного управляющего должником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«Ломпром Ростов» Логачеву Игорю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