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Фокина Мария Андреевна (далее – кредитор) обратилась в суд с жалобой на действия (бездействие) конкурсного управляющего должником. Определением Арбитражного суда Ростовской области от 24.02.2021, оставленным без изменения постановлениями Пятнадцатого арбитражного апелляционного суда от 19.04.2021 и Арбитражного суда Северо-Кавказского округа от 07.07.2021, жалоба удовлетворена в части признания незаконными действий (бездействия), выразившегося в несвоевременном предоставлении сведений по запросу кредитора. В удовлетворении жалобы в остальной части отказано. В кассационной жалобе, поданной в Верховный Суд Российской Федерации, заявитель просит отменить названные судебные акты в части удовлетворения жалобы и принять в данной части новый судебный акт об отказе в удовлетворении требования.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60, 129, 134 Федерального закона от 26.10.2002 № 127-ФЗ «О несостоятельности (банкротстве)», установив несоответствие оспариваемых действий (бездействия) Нерсисяна А.Г. требованиям законодательства о банкротстве, а также указав на нарушение ими прав и интересов кредитора, пришли к выводу о частичной обоснованности жалобы.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«Донинвестстрой» Нерсисяну Арсену Гариковичу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