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«Воронежский завод сельхозмашин» (далее – завод) обратилось в суд с заявлением о признании должника несостоятельным (банкротом). Определением Арбитражного суда Воронежской области от 29.12.2020, оставленным без изменения постановлением Девятнадцатого арбитражного апелляционного суда от 19.03.2021, во введении процедуры наблюдения отказано, производство по заявлению прекращено. Постановлением Арбитражного суда Центрального округа от 07.07.2021 данные судебные акты отменены, дело направлено на новое рассмотрение в Арбитражный суд Воронежской области. В кассационной жалобе, поданной в Верховный Суд Российской Федерации, заявитель просит отменить постановление суда округа, направить дело на новое рассмотрение в Арбитражный суд Центрального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пунктом 3 статьи 1252 Гражданского кодекса Российской Федерации, статьями 3, 4, 33, 48 Федерального закона от 26.10.2002 № 127-ФЗ «О несостоятельности (банкротстве)» (далее – Закон о банкротстве), разъяснениями, содержащимися в постановлении Пленума Верховного Суда Российской Федерации от 23.04.2019 № 10 «О применении части четвертой Гражданского кодекса Российской Федерации», признал преждевременными содержащиеся в них выводы об отсутствии оснований для признания должника банкротом, поскольку компенсация, взысканная с должника в пользу завода не является упущенной выгодой или санкцией применительно к абзацу четвертому пункта 2 статьи 4 Закона о банкротстве, следовательно, в рассматриваемом случае подлежит учету для определения признаков банкротства должника.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и (или) норм процессуального права, в том числе,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«ФИО2 Агростройдон»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"Воронежский завод сельхозмашин" (подробнее) Ответчики: ООО "Семилуки АгростройДон"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