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28.01.2021, оставленным без изменения постановлением Девятого арбитражного апелляционного суда от 14.04.2021, в удовлетворении заявленных требований отказано. Постановлением Арбитражного суда Московского округа от 11.08.2021 решение суда первой инстанции и постановление суда апелляционной 2 инстанции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общество, ссылаясь на нарушения судом округа норм материального и процессуального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Отменяя акты судов первой и апелляционной инстанций, суд округа исходил из того, судами оставлены без исследования и оценки обстоятельства систематического изменения обществом адреса государственной регистрации и, следовательно, места постановки на налоговый учет, а также рассмотрения в период с 11.10.2019 по 20.07.2020 Арбитражным судом Тульской области в рамках дела № А68-13058/2018 и Арбитражным судом города Москвы в рамках дела № А40-271029/2019 заявлений уполномоченных инспекций ФНС России о признании общества несостоятельным (банкротом). При этом суд округа отметил, что, с учетом того, что выставление требования об уплате налога, сбора, пени, штрафа является началом процесса принудительного взыскания задолженности, вывод суда апелляционной инстанции об отсутствии доказательств недобросовестности поведения общества при неоплате указанной в требованиях задолженности должным образом не мотивирован. 3 Принимая обжалуемое постановление и указывая, что при новом рассмотрении дела суду следует учесть изложенное, исследовать и оценить с учетом представленных в материалы дела доказательств вопрос соблюдения инспекцией срока обращения в суд, а также доводы заявленного ходатайства о его восстановлении, принять законное и обоснованное решение, суд кассационной инстанции действовал в пределах полномочий, предоставленных статьями 286 - 288 Арбитражного процессуального кодекса Российской Федерации.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Приведенные в жалобе доводы не свидетельствуют о наличии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обжалуемого судебного акта в кассационном порядке.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Учитывая изложенное и руководствуясь статьями 291.6, 291.8 Арбитражного процессуального кодекса Российской Федерации,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