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гражданина ФИО2 в Арбитражный суд города Санкт-Петербурга и Ленинградской области обратилась ФИО1 с заявлением о включении в реестр требований кредиторов должника 28 990 734 рублей задолженности по договору займа. Определением Арбитражного суда города Санкт-Петербурга и Ленинградской области от 05.11.2020 заявление удовлетворено, требование кредитора признано обоснованным и включено в третью очередь реестра требований кредиторов должника. Постановлением Тринадцатого арбитражного апелляционного суда от 01.04.2021 определение суда первой инстанции оставлено без изменения. Арбитражный суд Северо-Западного округа постановлением от 27.07.2021 указанные судебные акты отменил и направил обособленный спор на новое рассмотрение в Арбитражный суд города Санкт-Петербурга и Ленинградской области. Александрова Наталья Петровна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"Филберт" (подробнее) Ответчики: представитель Лихачев В.С.(Лебеденко Дмитрия Викторовича) (подробнее) Иные лица: ГУ Управление по вопросам миграции МВД РФ по Ставропольскому краю (подробнее) ИП Алтынов Ю.С. (подробнее) Управление Росреестра по СПб (подробнее) Управление Федеральной службы государственной регистрации, кадастра и картографии по Москве (подробнее) Филиал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