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16.02.2021, оставленным без изменения постановлением Девятого арбитражного апелляционного суда от 17.05.2021, в иске отказано. Постановлением Арбитражного суда Московского округа от 11.08.2021 указанные судебные акты оставлены без изменения. Общество просит отменить обжалуемые судебные акты, иск удовлетворить.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18, 22 Федерального закона от 24.07.2002 № 111-ФЗ «Об инвестировании средств для финансирования накопительной пенсии в Российской Федерации», суды отказали в иске, признав недоказанным наличие оснований для выплаты вознаграждения в спорный период, в том числе, с учетом произведенной сверки расчетов. Доводы жалобы повторяют позицию общества по делу, являлись предметом рассмотрения судов и получили исчерпывающую правовую оценку с учетом установленных обстоятельств, свидетельствующих о направлении уведомления о расторжении договора в порядке, предусмотренном договором, в связи с нарушением доверительным управляющим его условий,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