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02.04.2021 процедура реализации имущества Сипирина Александра Георгиевича завершена, должник освобожден от дальнейшего исполнения требований кредиторов, в том числе требований кредиторов, не заявленных при введении реализации имущества гражданина. Постановлением Шестого арбитражного апелляционного суда от 01.06.2021 определение суда первой инстанции частично отменено; принят новый судебный акт о неприменении в отношении должника правила об освобождении от исполнения обязательств перед Харченко Андреем Анатольевичем по денежным обязательствам, включенным в реестр требований кредиторов, в размере 824 730 рублей 52 копеек основного долга и 36 834 рублей 80 копеек процентов; в остальной части определение суда первой инстанции оставлено без изменения. Арбитражный суд Дальневосточного округа постановлением от 09.08.2021 постановление суда апелляционной инстанции отменил и оставил в силе определение суда первой инстанции. 2 Харченков Андрей Анатольевич обратился в Судебную коллегию Верховного Суда Российской Федерации с кассационной жалобой и дополнением к ней на определение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ней, изученным по материалам, приложенным к ним, не установлено. Разрешая спор, суд первой инстанции руководствовался положениями статьи 213.28 Федерального закона от 26.10.2002 № 127-ФЗ «О несостоятельности (банкротстве)»,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установил завершение всех мероприятий в процедуре реализации имущества гражданина, отсутствие у должника имущества и возможности восстановления его платежеспособности и исходил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признаков недобросовестности, в т.ч. недобросовестного поведения, направленного на умышленное уклонение от исполнения обязательств перед кредитором – Харченко А.А., преднамеренного и фиктивного банкротства, сокрытия или уничтожения имущества, сообщения финансовому управляющему и кредиторам недостоверных сведений.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3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Харченкову Андрею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