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«Амуртрак» обратилось в Арбитражный суд Амурской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«СпецТех-ДВ» 1 617 456 рублей 28 копеек задолженности по договору на оказание автотранспортных услуг от 23.06.2016 № 23/06-17 и 509 486 рублей 04 копеек неустойки, с последующим ее начислением по день фактической уплаты; 530 194 рублей 99 копеек задолженности по договору на оказание автотранспортных услуг от 12.12.2018 № 12/12-2018 и 122 473 рублей 89 копеек неустойки, с последующим ее начислением по день фактической уплаты; 875 538 рублей по договору на оказание автотранспортных услуг от 09.01.2019 № 09/01-18 и 42 740 рублей 40 копеек процентов за пользование чужими денежными средствами, с последующим их начислением по день фактической уплаты. 2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«Уралэлектрострой». Решением Арбитражного суда Амурской области от 28.01.2021 иск удовлетворен в части взыскания 1 507 159 рублей 17 копеек основного долга и 509 053 рублей 21 копейки пени, с последующим их начислением за каждый день просрочки по день фактического исполнения обязательства по договору на оказание автотранспортных услуг от 23.06.2016 № 23/06-17; 530 194 рублей 99 копеек основного долга и 75 287 рублей 69 копеек пени, с последующим их начислением за каждый день просрочки по день фактического исполнения обязательства по договору на оказание автотранспортных услуг от 12.12.2018 № 12/12-2018. Принят отказ от иска в части взыскания 985 835 рублей 11 копеек задолженности и 42 740 рублей 40 копеек процентов за пользование чужими денежными средствами и производство по делу в указанной части прекращено. В удовлетворении иска в остальной части отказано. Постановлением Шестого арбитражного апелляционного суда от 09.06.2021 решение суда первой инстанции оставлено без изменения. Арбитражный суд Дальневосточного округа постановлением от 12.08.2021 указанные судебные акты оставил без изменения. Общество с ограниченной ответственностью «СпецТех-ДВ» обратилось в Судебную коллегию Верховного Суда Российской Федерации с кассационной жалобой и дополнением к ней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изученным по материалам, приложенным к ним, не установлено. Оценив представленные доказательства в их совокупности и взаимной связи по правилам статей 64, 65, 71 Арбитражного процессуального кодекса Российской Федерации, признав доказанными факт оказания истцом услуг по перевозке грузов и просрочку исполнения ответчиком обязательства по их 3 оплате, руководствуясь положениями статей 309, 310, 329, 330, 784, 785 Гражданского кодекса Российской Федерации, проверив расчет неустойки и признав его арифметически неверным, суды пришли к выводу о наличии оснований для удовлетворения иска в части. Оснований для применения статьи 333 Гражданского кодекса Российской Федерации судами не установлено. Доводы, изложенные в жалобе и дополнении к ней, приводились в судах,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 основанием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«СпецТех-ДВ»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