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16.07.2020 Бородихин Александр Владимирович признан несостоятельным (банкротом), в отношении него введена процедура реализации имущества, финансовым управляющим имуществом должника утвержден Минабутдинов Рамил Ирфанович. Бородихина Ольга Васильевна обратилась в суд с заявлением о разрешении разногласий, в котором просила определить подлежащим включению в конкурсную массу и реализации в процедуре банкротства должника поименованное ею имущество домашней обстановки и обихода. Определением Арбитражного суда Ульяновской области от 11.03.2021 в удовлетворении заявления отказано. Постановлением Одиннадцатого арбитражного апелляционного суда от 13.05.2021 определение суда первой инстанции оставлено без изменения. Арбитражный суд Поволжского округа постановлением от 10.08.2021 указанные судебные акты оставил без изменения. 2 Бородихина Ольга Васильевна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исходили из того, что указанное должником имущество по своему функциональному назначению относится к предметам обычной домашней обстановки и обихода, необходимо для удовлетворения бытовых потребностей должника и проживающих с ним лиц и по своим качественным характеристикам не может быть отнесено к антикварному либо иному имуществу, представляющему предметы роскоши.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 обособленного спора,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Бородихиной Ольге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