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30.11.2020, оставленным без изменения постановлением Двенадцатого арбитражного апелляционного суда от 19.03.2021, в удовлетворении исковых требований отказано. 2 Постановлением Арбитражного суда Поволжского округа от 12.08.2021 решение суда первой инстанции и постановление суда апелляционной инстанции отменены, дело направлено на новое рассмотрение в Арбитражный суд Саратовской области. В кассационной жалобе, поданной в Верховный Суд Российской Федерации, фонд, ссылаясь на нарушения судом округа норм материального и процессуального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Суд округа отменил решение суда первой и постановление суда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Федерации. При этом суд округа указал, что при новом рассмотрении спора суду первой инстанции следует установить все обстоятельства, входящие в предмет доказывания, и, соответственно, установить правомерность требований истца; исследовать вопрос обоснованности и правомерности замечаний по объему и качеству оказанных услуг; в случае установления правовой возможности дать оценку условиям дополнительного соглашения от 31.05.2019 № 5 к Тарифному соглашению на предмет его применения к спорным правоотношениям сторон по настоящему делу, учитывая заявленный истцом предмет исковых 3 требований; определить субъектный состав лиц, участвующих в деле, с учетом обстоятельств подлежащих доказыванию в рамках настоящего спора; дать оценку представленным сторонами доказательствам и разрешить спор при правильном применении норм материального и процессуального права, а также распределить судебные расходы, в том числе по кассационной жалобе.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