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Екатеринбургское муниципальное унитарное предприятие «Специализированная автобаза»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«МВМ» (далее – Общество) о взыскании 2 686 384 рублей 31 копейки задолженности по оплате услуг по обращению с ТКО, оказанных в период с января по ноябрь 2019 года (объекты: г. Екатеринбург, ул. Малышева, д. 5; г. Екатеринбург, ул. Амундсена, д. 63; г. Екатеринбург, ул. Сулимова, д. 50; г. Екатеринбург, ул. Репина, д. 94; г. Екатеринбург, пр-кт Космонавтов, д. 41) в рамках типового договора на оказание услуг по обращению с твердыми коммунальными отходами, утвержденного постановлением Правительства Российской Федерации 2 от 12.11.2016 № 1156, а также 81 рубля 50 копеек в возмещение судебных издержек (почтовых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«Мусор ЕКБ», индивидуальный предприниматель Смирнов Владимир Викторович, общество с ограниченной ответственностью «Омега-93». Решением Арбитражного суда Свердловской области от 28.12.2020 требования удовлетворены частично: с ответчика в пользу истца взыскано 192 123 рубля 82 копейки задолженности за оказанные услуги по обращению с твердыми коммунальными отходами за период август-ноябрь 2019 по объекту г. Екатеринбург, пр-кт Космонавтов, д. 41; 81 рубль 50 копеек в возмещение почтовых расходов, а также 2 606 рублей в возмещение расходов по уплате государственной пошлины. В удовлетворении остальной части иска отказано. Постановлением Семнадцатого арбитражного апелляционного суда от 21.04.2021, оставленным без изменения постановлением Арбитражного суда Уральского округа от 28.07.2021, решение от 28.12.2020 в обжалуемой части изменено,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«МВМ». Срок подачи кассационной жалобы на постановление Семнадцатого арбитражного апелляционного суда от 21.04.2021 и постановление Арбитражного суда Уральского округа от 28.07.2021 по делу № А60-20890/2020 Арбитражного суда Свердловской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