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«Авиаремонт»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акционерному обществу «1015 Завод по ремонту военно-технического имущества» о взыскании 14 732 678 рублей 08 копеек дивидендов за 2016 год, 3 797 000 рублей 51 копейки процентов за пользование чужими денежными средствами за период с 01.08.2017 по 20.10.2020, процентов за пользование чужими денежными средствами, рассчитанных с 21.10.2020 по день фактического исполнения обязательства. К участию в деле в качестве третьих лиц, не заявляющих самостоятельных требований относительно предмета спора, привлечены акционерное общество «Концерн воздушно-космической обороны «Алмаз- Антей», Министерство обороны Российской Федерации. Решением Арбитражного суда Свердловской области от 18.12.2020, оставленным без изменения постановлением Семнадцатого арбитражного апелляционного суда от 27.04.2021 и постановлением Арбитражного суда Уральского округа от 06.08.2021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«Авиаремонт». Срок подачи кассационной жалобы на решение Арбитражного суда Свердловской области от 18.12.2020, постановление Семнадцатого арбитражного апелляционного суда от 27.04.2021 и постановление Арбитражного суда Уральского округа от 06.08.2021 по делу № А60-31839/2020 восстановить. Судья Верховного СудаРоссийской Федерации Н.С. Чучунова Суд: Верховный Суд РФ (подробнее) Истцы: АО Авиаремонт (подробнее) Ответчики: АО "1015 завод по ремонту военно-технического имущества"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