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16.12.2020 в удовлетворении заявленного требования отказано в связи с отсутствием в действиях товарищества состава вмененного правонарушения. Постановлением Седьмого арбитражного апелляционного суда от 03.03.2021 решение суда первой инстанции оставлено без изменения, поскольку срок давности привлечения товарищества к ответственности истек. Постановлением Арбитражного суда Западно-Сибирского округа о 02.07.2021 постановление суда апелляционной инстанции оставлено без изменения. Товарищество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изменить, исключить выводы о виновности товарищества в совершении правонарушения, ответственность за совершение которого предусмотрена частью 15 статьи 19.5 Кодекса Российской Федерации об административных правонарушениях.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суд с соответствующим заявлением послужил выявленный административным органом факт неисполнения товариществом в установленный срок (до 14.09.2020) предписания надзорного органа о приведении в соответствие с обязательными требованиями оборудования на детской игровой площадке. Руководствуясь положениями статьи 46 Федерального закона от 27.12.2002 № 184-ФЗ «О техническом регулировании», статей 36 , 161 Жилищного кодекса Российской Федерации, пункта 2 Правил содержания общего имущества в многоквартирном доме, утвержденных Постановлением Правительства Российской Федерации от 13.08.2006 № 491, суд апелляционной инстанции, установив обстоятельства, связанные с проектированием, строительством, эксплуатацией площадки индивидуально спорным многоквартирном домом, признал товарищество субъектом ответственности, и пришел к выводу о наличии в его действиях состава вмененного правонарушения в связи с неисполнением законного предписания надзорного органа, однако, оставил решение суда первой инстанции без изменения, поскольку срок привлечения товарищества к ответственности истек. Обжалуя судебные акты в Верховный Суд Российской Федерации, товарищество приводит доводы, которые являлись предметом рассмотрения судов апелляционной и кассационной инстанций по настоящему делу и получили надлежащую правовую оценку применительно к установленным обстоятельствам, связанным с наличием у административного органа правовых оснований для выдачи оспариваемого предписания и его неисполнения товариществом. Ссылка на иную судебную практику подлежит отклонению с учетом конкретных установленных обстоятельств дела, связанных с исследованием судами в рассматриваемом случае представленных сторонами доказательств относительно строительства и эксплуатации площадки. Доводы заявителя о нарушении судом апелляционной инстанции норм процессуального права в связи с немотивированным принятием дополнительных доказательств не могут служить основанием для отмены судебных актов в отсутствие доказательств, свидетельствующих о том, как данные действия повлияли на принятие судебного акта (пункт 29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инстанции»).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Сибирское межрегиональное территориальное управление Федерального агентства по техническому регулированию и метрологии (подробнее) Ответчики: ТСЖ "СОВЕТ"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