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16.12.2020, оставленным без изменения постановлением Семнадцатого арбитражного апелляционного суда от 26.03.2021, исковые требования удовлетворены. Постановлением Арбитражного суда Уральского округа от 12.07.2021 указанные судебные акты оставлены без изменения. Общество просит отменить обжалуемые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исковые требования, признав необоснованными действия покупателя по одностороннему отказу от исполнения контракта, исходя из фактического поведения ответчика после получения уведомления истца от 17.04.2020 № 78-ю, которое не соответствует его позиции по одностороннему расторжению контракта и свидетельствует о намерении продолжить исполнение контракта, чем намеренно создает неопределенность в отношении волеизъявления и действительной воли ответчика.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БАРНАУЛЬСКИЙ ЗАВОД ПРЕССОВОГО ОБОРУДОВАНИЯ (подробнее) Ответчики: АО НАУЧНО-ПРОИЗВОДСТВЕННАЯ КОРПОРАЦИЯ УРАЛВАГОНЗАВОД ИМЕНИ Ф.Э. ДЗЕРЖИНСКОГО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