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города Москвы от 28.11.2019 заявленные требования удовлетворены частично: с ответчика в пользу истца взыскано 105 771 168 рублей задолженности, 2 4 541 102 рубля 95 копеек неустойки, в удовлетворении остальной части требований отказано. В дальнейшем общество обратилось в суд с заявлением о взыскании с ответчика судебных расходов в размере 1 420 000 рублей. Определением Арбитражного суда города Москвы от 29.01.2021, оставленным без изменения постановлением Девятого арбитражного апелляционного суда от 30.03.2021 и постановлением Арбитражного суда Московского округа от 05.07.2021, заявление удовлетворено частично: с предприятия в пользу общества взысканы судебные расходы на оплату юридических услуг в размере 120 000 рублей, в удовлетворении остальной части заявления отказано. Общество в кассационной жалобе просит отменить принятые судебные акты,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обжалуемого судебного акта в кассационном порядке по доводам жалобы отсутствуют. На основании оценки представленных в материалы дела доказательств, руководствуясь положениями статей 101, 106, 110, 112 Арбитражного процессуального кодекса Российской Федерации, разъяснениями, 3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Информационного письма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принципа разумности и документального подтверждения, суды признали заявленное требование подлежащим удовлетворению частично. Иное толкование заявителем норм законодательства применительно к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