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Воронежской области от 30.06.2021, оставленным без изменения постановлением Девятнадцатого арбитражного апелляционного суда от 21.07.2021, настоящее дело передано в Воронежский областной суд для направления его по подсудности. В кассационной жалобе, поступившей в Верховный Суд Российской Федерации, общество просит отменить указанные судебные акты и направить дело в арбитражный суд для рассмотрения по существу.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Принимая обжалуемые судебные акты, суды, руководствуясь положениями статьи 30.1 Кодекса Российской Федерации об административных правонарушениях, статей 27 , 29 , 207 Арбитражного процессуального кодекса Российской Федерации, учитывая разъяснения, данные в пункте 33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правонарушениях», исходили из того, что дело об обжаловании указанного постановления административного органа не подлежит рассмотрению в арбитражном суде. Сведений о том, что общество обращалось с аналогичными требованиями в суд общей юрисдикции, который отказался бы рассматривать указанный спор из-за отсутствия компетенции, не представлено, в связи с чем у заявителя имеется возможность реализовать гарантированное статьей 46 Конституции Российской Федерации право на судебную защиту при рассмотрении дела в суде общей юрисдикции.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Доводы жалобы повторяют правовую позицию общества в судах первой и апелляционной инстанций, выводы судов не опровергают,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Истцы: ООО "ВАТД Домостроитель" (подробнее) Ответчики: Управление Федеральной службы по надзору в сфере защиты прав потребителей и благополучия человека по ВО в лице территориального отдела Управления Роспотребнадзора по ВО в россошанском, Ольховатском,Кантемировском, подгоренском р-не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