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28.10.2021 обратилось в Верховный Суд Российской Федерации с кассационной жалобой,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2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срока уважительными. Рассмотрев ходатайство, оценив изложенные в нем доводы, судья Верховного Суда Российской Федерации не находит оснований для его удовлетворения исходя из следующего. Доводы общества о пропуске срока подачи жалобы в связи с введенными ограничениями и перевода части сотрудников на дистанционный режим работы, что привело к возрастанию нагрузки на сотрудников общества о наличии уважительных причин не свидетельствуют. Заявитель является инициатором спора и подачи кассационной жалобы, представитель общества участвовал в судебном заседании суда кассационной инстанции. Поскольку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Заявитель обратился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3 Заявитель не доказал принятие достаточных мер в целях недопущения пропуска процессуального срока обжалования судебных актов. Согласно правовой позиции, изложенной в пункте 12 постановления Пленума Верховного Суда РФ от 30.06.2020 № 13 «О применении Арбитражного процессуального кодекса Российской Федерации при рассмотрении дел в арбитражном суде кассационной инстанции», внутренние организационные проблемы заявителя не могут являться основанием для восстановления пропущенного процессуального срока.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В целях предотвращения злоупотреблений при обжаловании судебных актов следует также учесть, что необоснованное восстановление пропущенного процессуального срока может привести к нарушению принципа правовой определенности и соответствующих процессуальных гарантий.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«Тандер» о восстановлении пропущенного процессуального срока отказать.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